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D85" w:rsidRDefault="00897D85" w:rsidP="00897D85">
      <w:pPr>
        <w:pStyle w:val="lead"/>
        <w:shd w:val="clear" w:color="auto" w:fill="FFFFFF"/>
        <w:spacing w:before="0" w:beforeAutospacing="0" w:after="250" w:afterAutospacing="0"/>
        <w:rPr>
          <w:rFonts w:ascii="Tahoma" w:hAnsi="Tahoma" w:cs="Tahoma"/>
          <w:color w:val="111111"/>
          <w:sz w:val="20"/>
          <w:szCs w:val="20"/>
        </w:rPr>
      </w:pPr>
      <w:r>
        <w:rPr>
          <w:rFonts w:ascii="Tahoma" w:hAnsi="Tahoma" w:cs="Tahoma"/>
          <w:color w:val="111111"/>
          <w:sz w:val="20"/>
          <w:szCs w:val="20"/>
        </w:rPr>
        <w:t>На заседании в РСПП эксперты обсудили правоприменительную практику, связанную с закупками лекарственных средств и медицинских изделий для государственных и муниципальных нужд.</w:t>
      </w:r>
    </w:p>
    <w:p w:rsidR="00897D85" w:rsidRDefault="00897D85" w:rsidP="00897D85">
      <w:pPr>
        <w:pStyle w:val="a5"/>
        <w:shd w:val="clear" w:color="auto" w:fill="FFFFFF"/>
        <w:spacing w:before="0" w:beforeAutospacing="0" w:after="125" w:afterAutospacing="0" w:line="250" w:lineRule="atLeast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>О существующих в этой области проблемах и возможных путях их решения рассказал управляющий партнер юридической фирмы «БРАС»</w:t>
      </w:r>
      <w:r>
        <w:rPr>
          <w:rStyle w:val="apple-converted-space"/>
          <w:rFonts w:ascii="Tahoma" w:hAnsi="Tahoma" w:cs="Tahoma"/>
          <w:color w:val="555555"/>
          <w:sz w:val="18"/>
          <w:szCs w:val="18"/>
        </w:rPr>
        <w:t> </w:t>
      </w:r>
      <w:r>
        <w:rPr>
          <w:rStyle w:val="a6"/>
          <w:rFonts w:ascii="Tahoma" w:hAnsi="Tahoma" w:cs="Tahoma"/>
          <w:color w:val="555555"/>
          <w:sz w:val="18"/>
          <w:szCs w:val="18"/>
        </w:rPr>
        <w:t>Роман Шабров</w:t>
      </w:r>
      <w:r>
        <w:rPr>
          <w:rFonts w:ascii="Tahoma" w:hAnsi="Tahoma" w:cs="Tahoma"/>
          <w:color w:val="555555"/>
          <w:sz w:val="18"/>
          <w:szCs w:val="18"/>
        </w:rPr>
        <w:t>.</w:t>
      </w:r>
    </w:p>
    <w:p w:rsidR="00897D85" w:rsidRDefault="00897D85" w:rsidP="00897D85">
      <w:pPr>
        <w:pStyle w:val="a5"/>
        <w:shd w:val="clear" w:color="auto" w:fill="FFFFFF"/>
        <w:spacing w:before="0" w:beforeAutospacing="0" w:after="125" w:afterAutospacing="0" w:line="250" w:lineRule="atLeast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>Эксперт остановился на основных проблемах, с которыми ежедневно сталкивается правоприменитель. Это и отсутствие ясного механизма обоснования начальной цены закупки медизделий и лекарственных препаратов, и завышение или занижение начальной цены, и описание объекта закупки под определенного поставщика или производителя, и необоснованный отказ в допуске к торгам и сговоры между поставщиками на самих торгах.</w:t>
      </w:r>
    </w:p>
    <w:p w:rsidR="00897D85" w:rsidRDefault="00897D85" w:rsidP="00897D85">
      <w:pPr>
        <w:pStyle w:val="a5"/>
        <w:shd w:val="clear" w:color="auto" w:fill="FFFFFF"/>
        <w:spacing w:before="0" w:beforeAutospacing="0" w:after="125" w:afterAutospacing="0" w:line="250" w:lineRule="atLeast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>— Всё это связано с тем, что до сих пор нет необходимых подзаконных актов. Не разработано и не принято постановление Правительства России, устанавливающее особенности описания объекта закупки при закупке лекарственных средств и медизделий, предусмотренного ч. 5 ст. 33 Федерального закона от 05.04.2013 № 44-ФЗ. Также не утвержден Перечень лекарственных средств, закупка которых осуществляется в соответствии с их торговыми наименованиями. Не принято постановление правительства «Об установлении порядка обоснования закупок товаров, работ, услуг для обеспечения государственных и муниципальных нужд и формы такого обоснования». Разработанный проект этого документа не содержит особенностей, связанных с лекарствами и медизделиями, — уточнил эксперт.</w:t>
      </w:r>
    </w:p>
    <w:p w:rsidR="00897D85" w:rsidRDefault="00897D85" w:rsidP="00897D85">
      <w:pPr>
        <w:pStyle w:val="a5"/>
        <w:shd w:val="clear" w:color="auto" w:fill="FFFFFF"/>
        <w:spacing w:before="0" w:beforeAutospacing="0" w:after="125" w:afterAutospacing="0" w:line="250" w:lineRule="atLeast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>По его мнению, подобные закупки должны быть эффективными, результативными, прозрачными и не коррумпированными. Чтобы достичь этого, необходимо ускорить разработку и принятие вышеуказанных документов. Кроме того, контролирующие органы должны разработать единую практику правоприменения в отношении закупок лекарственных средств и медизделий</w:t>
      </w:r>
      <w:r>
        <w:rPr>
          <w:rStyle w:val="text-copyright"/>
          <w:rFonts w:ascii="Tahoma" w:hAnsi="Tahoma" w:cs="Tahoma"/>
          <w:color w:val="555555"/>
          <w:sz w:val="18"/>
          <w:szCs w:val="18"/>
        </w:rPr>
        <w:t>. Скопировано с Medvestnik.ru</w:t>
      </w:r>
      <w:r>
        <w:rPr>
          <w:rFonts w:ascii="Tahoma" w:hAnsi="Tahoma" w:cs="Tahoma"/>
          <w:color w:val="555555"/>
          <w:sz w:val="18"/>
          <w:szCs w:val="18"/>
        </w:rPr>
        <w:t>.</w:t>
      </w:r>
    </w:p>
    <w:p w:rsidR="00897D85" w:rsidRDefault="00897D85" w:rsidP="00897D85">
      <w:pPr>
        <w:pStyle w:val="a5"/>
        <w:shd w:val="clear" w:color="auto" w:fill="FFFFFF"/>
        <w:spacing w:before="0" w:beforeAutospacing="0" w:after="125" w:afterAutospacing="0" w:line="250" w:lineRule="atLeast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>— Сегодня много нерешенных вопросов. Например, анализируя, существующие особенности описания объекта закупки, мы пришли к выводу, что регулирование этого вопроса осуществляется с помощью писем ФАС, Минэкономразвития, Минпромторга. Но такие письма не являются нормативными актами. Получается, что заказчики - государственные и муниципальные органы, больницы, медицинские центры - при составлении аукционной документации и описании объекта закупок действуют в условиях правовой неопределенности. Чтобы понять, как корректно сформулировать и описать объект закупки, необходимо проанализировать огромное количество писем ФАС, Минэкономразвития, обратиться к региональной практике, которая зачастую противоречива. И только тогда, путем отгадывания сложного кроссворда, удастся правильно описать объект закупки. Так быть не должно, — пояснил Роман Шабров.</w:t>
      </w:r>
    </w:p>
    <w:p w:rsidR="00897D85" w:rsidRDefault="00897D85" w:rsidP="00897D85">
      <w:pPr>
        <w:pStyle w:val="a5"/>
        <w:shd w:val="clear" w:color="auto" w:fill="FFFFFF"/>
        <w:spacing w:before="0" w:beforeAutospacing="0" w:after="125" w:afterAutospacing="0" w:line="250" w:lineRule="atLeast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>Еще один спорный момент, обнаруженный юристами, связан с объединением в один лот различных лекарственных средств, одно из которых не имеет зарегистрированных аналогов.</w:t>
      </w:r>
    </w:p>
    <w:p w:rsidR="00897D85" w:rsidRDefault="00897D85" w:rsidP="00897D85">
      <w:pPr>
        <w:pStyle w:val="a5"/>
        <w:shd w:val="clear" w:color="auto" w:fill="FFFFFF"/>
        <w:spacing w:before="0" w:beforeAutospacing="0" w:after="125" w:afterAutospacing="0" w:line="250" w:lineRule="atLeast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>— Это недопустимо, поскольку тем самым ограничивается допуск к торгам и участие в них других поставщиков, — отметил Роман Шабров.</w:t>
      </w:r>
    </w:p>
    <w:p w:rsidR="00897D85" w:rsidRDefault="00897D85" w:rsidP="00897D85">
      <w:pPr>
        <w:pStyle w:val="a5"/>
        <w:shd w:val="clear" w:color="auto" w:fill="FFFFFF"/>
        <w:spacing w:before="0" w:beforeAutospacing="0" w:after="125" w:afterAutospacing="0" w:line="250" w:lineRule="atLeast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>Другая важная проблема, с которой приходится сталкиваться на практике участникам закупок и контролирующим органам, связана с завышением или занижением начальной цены препарата. По словам эксперта, в отдельных регионах, по оценкам Счетной палаты Российской Федерации, очень большой разброс по ценам на лекарственные препараты.</w:t>
      </w:r>
    </w:p>
    <w:p w:rsidR="00897D85" w:rsidRDefault="00897D85" w:rsidP="00897D85">
      <w:pPr>
        <w:pStyle w:val="a5"/>
        <w:shd w:val="clear" w:color="auto" w:fill="FFFFFF"/>
        <w:spacing w:before="0" w:beforeAutospacing="0" w:after="125" w:afterAutospacing="0" w:line="250" w:lineRule="atLeast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>Например, если в Тульской области лекарственный препарат «Капреомицин» был закуплен по цене 219,9 рублей за единицу, то в Курской области этот же препарат закупали по цене 522,37 рублей. В Волгоградской области противовирусный препарат «Ламивузин» закупался по цене 117,27 рублей за единицу, а в Курганской области – по цене 1 380 рублей. В Камчатском крае лекарственный препарат «Левофлоксацин» был закуплен по цене 99,99 рублей за единицу, а в Челябинской области – по цене 226,16 рублей. В связи с этим Минздраву России необходимо проводить мониторинг осуществления региональных закупок.</w:t>
      </w:r>
    </w:p>
    <w:p w:rsidR="00897D85" w:rsidRDefault="00897D85" w:rsidP="00897D85">
      <w:pPr>
        <w:pStyle w:val="a5"/>
        <w:shd w:val="clear" w:color="auto" w:fill="FFFFFF"/>
        <w:spacing w:before="0" w:beforeAutospacing="0" w:after="125" w:afterAutospacing="0" w:line="250" w:lineRule="atLeast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>— Можно попытаться объяснить это региональными особенностями, но, скорее, дело в несовершенстве механизма государственного регулирования цен на лекарственные препараты. Поэтому необходимо навести порядок и привести цены на каждый конкретный препарат к одному знаменателю, — считает управляющий партнер юридической фирмы «БРАС».</w:t>
      </w:r>
    </w:p>
    <w:p w:rsidR="00897D85" w:rsidRDefault="00897D85" w:rsidP="00897D85">
      <w:pPr>
        <w:pStyle w:val="a5"/>
        <w:shd w:val="clear" w:color="auto" w:fill="FFFFFF"/>
        <w:spacing w:before="0" w:beforeAutospacing="0" w:after="125" w:afterAutospacing="0" w:line="250" w:lineRule="atLeast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>Довольно часто юристам приходится сталкиваться и с тем, что в аукционной документации заказчик указывает одно количество препарата, а в карточке заказа   — другое. По мнению эксперта, эти противоречия должны отслеживаться ФАС России, а организации, допускающие подобные нарушения, необходимо наказывать.</w:t>
      </w:r>
    </w:p>
    <w:p w:rsidR="00897D85" w:rsidRDefault="00897D85" w:rsidP="00897D85">
      <w:pPr>
        <w:pStyle w:val="a5"/>
        <w:shd w:val="clear" w:color="auto" w:fill="FFFFFF"/>
        <w:spacing w:before="0" w:beforeAutospacing="0" w:after="125" w:afterAutospacing="0" w:line="250" w:lineRule="atLeast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>Однако особое внимание, по словам Романа Шаброва, стоит уделить вопросу, связанному с закупкой лекарств по торговым наименованиям.</w:t>
      </w:r>
    </w:p>
    <w:p w:rsidR="00897D85" w:rsidRDefault="00897D85" w:rsidP="00897D85">
      <w:pPr>
        <w:pStyle w:val="a5"/>
        <w:shd w:val="clear" w:color="auto" w:fill="FFFFFF"/>
        <w:spacing w:before="0" w:beforeAutospacing="0" w:after="125" w:afterAutospacing="0" w:line="250" w:lineRule="atLeast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 xml:space="preserve">— Вопрос закупки по торговым наименованиям не так однозначен, как представляется. Здесь тоже есть над чем подумать, — рассуждает Роман Шабров. — С одной стороны, это гарантирует стабильность терапии для продолжения курса лечения, качество жизни пациента, беспроблемный подбор лекарственной терапии. С другой стороны, высоки риски завышения цены и коррупционные риски при выборе того или иного торгового наименования. Формирование Перечня лекарственных препаратов, закупаемых по торговым наименованиям, должно производиться на основании отчетов о результатах </w:t>
      </w:r>
      <w:r>
        <w:rPr>
          <w:rFonts w:ascii="Tahoma" w:hAnsi="Tahoma" w:cs="Tahoma"/>
          <w:color w:val="555555"/>
          <w:sz w:val="18"/>
          <w:szCs w:val="18"/>
        </w:rPr>
        <w:lastRenderedPageBreak/>
        <w:t>исследований биоэквивалентности лекарственных препаратов или исследований терапевтической эквивалентности и иных документов, предусмотренных постановлением Правительства РФ от 28.11.2013 № 1086.</w:t>
      </w:r>
    </w:p>
    <w:p w:rsidR="00897D85" w:rsidRDefault="00897D85" w:rsidP="00897D85">
      <w:pPr>
        <w:pStyle w:val="a5"/>
        <w:shd w:val="clear" w:color="auto" w:fill="FFFFFF"/>
        <w:spacing w:before="0" w:beforeAutospacing="0" w:after="125" w:afterAutospacing="0" w:line="250" w:lineRule="atLeast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>Роман Шабров также упомянул механизмы, связанные с разделением рисков, о которых в России говорится очень мало. Вместе с тем, они могут эффективно использоваться в закупках лекарственных средств и медизделий.</w:t>
      </w:r>
    </w:p>
    <w:p w:rsidR="00897D85" w:rsidRDefault="00897D85" w:rsidP="00897D85">
      <w:pPr>
        <w:pStyle w:val="a5"/>
        <w:shd w:val="clear" w:color="auto" w:fill="FFFFFF"/>
        <w:spacing w:before="0" w:beforeAutospacing="0" w:after="125" w:afterAutospacing="0" w:line="250" w:lineRule="atLeast"/>
        <w:rPr>
          <w:rFonts w:ascii="Tahoma" w:hAnsi="Tahoma" w:cs="Tahoma"/>
          <w:color w:val="555555"/>
          <w:sz w:val="18"/>
          <w:szCs w:val="18"/>
        </w:rPr>
      </w:pPr>
      <w:r>
        <w:rPr>
          <w:rFonts w:ascii="Tahoma" w:hAnsi="Tahoma" w:cs="Tahoma"/>
          <w:color w:val="555555"/>
          <w:sz w:val="18"/>
          <w:szCs w:val="18"/>
        </w:rPr>
        <w:t>— Механизм разделения рисков подразумевает, что фармкомпания и заказчик должны разделять риски воздействия того или иного препарата. В европейских странах действует механизм разделения рисков фармацевтических компаний и государства (pharmaceutical risk-sharing), который предполагает более сбалансированные вознаграждение фармацевтической компании и управление расходами государства с учетом последующей эффективности медицинских технологий. На мой взгляд, российским законодателям и регуляторам стоит, как минимум, рассмотреть данный механизм для возможного использования, — заключил специалист.</w:t>
      </w:r>
    </w:p>
    <w:p w:rsidR="00897D85" w:rsidRDefault="00897D85" w:rsidP="00897D85">
      <w:pPr>
        <w:pStyle w:val="4"/>
        <w:shd w:val="clear" w:color="auto" w:fill="FFFFFF"/>
        <w:spacing w:before="125" w:beforeAutospacing="0" w:after="125" w:afterAutospacing="0" w:line="280" w:lineRule="atLeast"/>
        <w:rPr>
          <w:rFonts w:ascii="Tahoma" w:hAnsi="Tahoma" w:cs="Tahoma"/>
          <w:b w:val="0"/>
          <w:bCs w:val="0"/>
          <w:color w:val="111111"/>
          <w:sz w:val="28"/>
          <w:szCs w:val="28"/>
        </w:rPr>
      </w:pPr>
      <w:r>
        <w:rPr>
          <w:rFonts w:ascii="Tahoma" w:hAnsi="Tahoma" w:cs="Tahoma"/>
          <w:b w:val="0"/>
          <w:bCs w:val="0"/>
          <w:color w:val="111111"/>
          <w:sz w:val="28"/>
          <w:szCs w:val="28"/>
        </w:rPr>
        <w:t>Авторы</w:t>
      </w:r>
    </w:p>
    <w:p w:rsidR="00897D85" w:rsidRDefault="00897D85" w:rsidP="00897D85">
      <w:pPr>
        <w:numPr>
          <w:ilvl w:val="0"/>
          <w:numId w:val="3"/>
        </w:numPr>
        <w:shd w:val="clear" w:color="auto" w:fill="FFFFFF"/>
        <w:spacing w:before="100" w:beforeAutospacing="1" w:after="0" w:afterAutospacing="1" w:line="250" w:lineRule="atLeast"/>
        <w:rPr>
          <w:rFonts w:ascii="Tahoma" w:hAnsi="Tahoma" w:cs="Tahoma"/>
          <w:color w:val="555555"/>
          <w:sz w:val="18"/>
          <w:szCs w:val="18"/>
        </w:rPr>
      </w:pPr>
      <w:hyperlink r:id="rId5" w:history="1">
        <w:r>
          <w:rPr>
            <w:rStyle w:val="a3"/>
            <w:rFonts w:ascii="Tahoma" w:hAnsi="Tahoma" w:cs="Tahoma"/>
            <w:color w:val="CF2A3A"/>
            <w:sz w:val="18"/>
            <w:szCs w:val="18"/>
            <w:shd w:val="clear" w:color="auto" w:fill="EBF6F6"/>
          </w:rPr>
          <w:t>Елена Восканян</w:t>
        </w:r>
      </w:hyperlink>
    </w:p>
    <w:p w:rsidR="00624961" w:rsidRPr="00897D85" w:rsidRDefault="00624961" w:rsidP="00897D85">
      <w:pPr>
        <w:rPr>
          <w:szCs w:val="24"/>
        </w:rPr>
      </w:pPr>
    </w:p>
    <w:sectPr w:rsidR="00624961" w:rsidRPr="00897D85" w:rsidSect="00821D31">
      <w:pgSz w:w="11906" w:h="16838"/>
      <w:pgMar w:top="1134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2D54"/>
    <w:multiLevelType w:val="hybridMultilevel"/>
    <w:tmpl w:val="5EC07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50B2D"/>
    <w:multiLevelType w:val="multilevel"/>
    <w:tmpl w:val="E27E9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D27EC1"/>
    <w:multiLevelType w:val="hybridMultilevel"/>
    <w:tmpl w:val="2D3A57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>
    <w:useFELayout/>
  </w:compat>
  <w:rsids>
    <w:rsidRoot w:val="00103A3A"/>
    <w:rsid w:val="00013A80"/>
    <w:rsid w:val="0003450D"/>
    <w:rsid w:val="00103A3A"/>
    <w:rsid w:val="0017653E"/>
    <w:rsid w:val="002D74C7"/>
    <w:rsid w:val="002F1451"/>
    <w:rsid w:val="00401C86"/>
    <w:rsid w:val="004C7A00"/>
    <w:rsid w:val="00594545"/>
    <w:rsid w:val="00624961"/>
    <w:rsid w:val="00801437"/>
    <w:rsid w:val="00821D31"/>
    <w:rsid w:val="00835C6F"/>
    <w:rsid w:val="00897D85"/>
    <w:rsid w:val="008F37CE"/>
    <w:rsid w:val="00947C25"/>
    <w:rsid w:val="00A2792C"/>
    <w:rsid w:val="00A9181A"/>
    <w:rsid w:val="00AE2F91"/>
    <w:rsid w:val="00B12280"/>
    <w:rsid w:val="00B60205"/>
    <w:rsid w:val="00BB3832"/>
    <w:rsid w:val="00C051A8"/>
    <w:rsid w:val="00C43F33"/>
    <w:rsid w:val="00C665B3"/>
    <w:rsid w:val="00D00F93"/>
    <w:rsid w:val="00DA294A"/>
    <w:rsid w:val="00E13AB9"/>
    <w:rsid w:val="00E70594"/>
    <w:rsid w:val="00EB5152"/>
    <w:rsid w:val="00F47896"/>
    <w:rsid w:val="00FC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6F"/>
  </w:style>
  <w:style w:type="paragraph" w:styleId="4">
    <w:name w:val="heading 4"/>
    <w:basedOn w:val="a"/>
    <w:link w:val="40"/>
    <w:uiPriority w:val="9"/>
    <w:qFormat/>
    <w:rsid w:val="00897D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14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7653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897D8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lead">
    <w:name w:val="lead"/>
    <w:basedOn w:val="a"/>
    <w:rsid w:val="0089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9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7D85"/>
  </w:style>
  <w:style w:type="character" w:styleId="a6">
    <w:name w:val="Strong"/>
    <w:basedOn w:val="a0"/>
    <w:uiPriority w:val="22"/>
    <w:qFormat/>
    <w:rsid w:val="00897D85"/>
    <w:rPr>
      <w:b/>
      <w:bCs/>
    </w:rPr>
  </w:style>
  <w:style w:type="character" w:customStyle="1" w:styleId="text-copyright">
    <w:name w:val="text-copyright"/>
    <w:basedOn w:val="a0"/>
    <w:rsid w:val="00897D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dvestnik.ru/persons/Elena-Voskanya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</dc:creator>
  <cp:keywords/>
  <dc:description/>
  <cp:lastModifiedBy>Fedor</cp:lastModifiedBy>
  <cp:revision>22</cp:revision>
  <cp:lastPrinted>2014-08-31T12:31:00Z</cp:lastPrinted>
  <dcterms:created xsi:type="dcterms:W3CDTF">2014-07-25T10:35:00Z</dcterms:created>
  <dcterms:modified xsi:type="dcterms:W3CDTF">2014-11-07T09:29:00Z</dcterms:modified>
</cp:coreProperties>
</file>